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июня 2022 г. № 88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июня 2022 г. № 88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предоставлении Открытому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акционерному обществу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«Воронежагропромстройкомплект»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(ИНН 3663006355) разрешения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условно разрешенный вид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использования земельного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участка по наб. Массалитинова, 2/1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36:34:0605002:297)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Открытого акционерного общества «Воронежагропромстройкомплект» (ИНН 3663006355),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01.07.2022 г. по 29.07.2022 г. общественные обсуждения по проекту решения о предоставлении Открытому акционерному обществу «Воронежагропромстройкомплект» (ИНН 3663006355) разрешения на условно разрешенный вид использования «среднеэтажная жилая застройка» земельного участка площадью 2400 кв. м по наб. Массалитинова, 2/1 (кадастровый номер 36:34:0605002:297), расположенного в территориальной зоне ЖТ «Зона малоэтажной жилой застройки».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ЖТ, в границах которой расположен земельный участок по наб. Массалитинова, 2/1,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наб. Массалитинова, 2/1, правообладатели земельных участков, прилегающих к земельному участку по наб. Массалитинова, 2/1,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на информационном ресурсе.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29.07.2022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официальном сайте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на сайте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